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center"/>
        <w:rPr>
          <w:b w:val="1"/>
          <w:sz w:val="48"/>
          <w:szCs w:val="48"/>
        </w:rPr>
      </w:pPr>
      <w:r w:rsidDel="00000000" w:rsidR="00000000" w:rsidRPr="00000000">
        <w:rPr>
          <w:b w:val="1"/>
          <w:sz w:val="48"/>
          <w:szCs w:val="48"/>
          <w:rtl w:val="0"/>
        </w:rPr>
        <w:t xml:space="preserve">Live</w:t>
      </w:r>
      <w:r w:rsidDel="00000000" w:rsidR="00000000" w:rsidRPr="00000000">
        <w:rPr>
          <w:b w:val="1"/>
          <w:sz w:val="48"/>
          <w:szCs w:val="48"/>
          <w:rtl w:val="0"/>
        </w:rPr>
        <w:t xml:space="preserve"> Webinar Host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  <w:t xml:space="preserve">Videofruit LLC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left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610.0" w:type="dxa"/>
        <w:jc w:val="left"/>
        <w:tbl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blBorders>
        <w:tblLayout w:type="fixed"/>
        <w:tblLook w:val="0600"/>
      </w:tblPr>
      <w:tblGrid>
        <w:gridCol w:w="8610"/>
        <w:tblGridChange w:id="0">
          <w:tblGrid>
            <w:gridCol w:w="8610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Outcomes:</w:t>
            </w:r>
            <w:r w:rsidDel="00000000" w:rsidR="00000000" w:rsidRPr="00000000">
              <w:rPr>
                <w:sz w:val="24"/>
                <w:szCs w:val="24"/>
                <w:rtl w:val="0"/>
              </w:rPr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Create and deliver live presentations, including webinars, workshops and classes.</w:t>
            </w:r>
          </w:p>
          <w:p w:rsidR="00000000" w:rsidDel="00000000" w:rsidP="00000000" w:rsidRDefault="00000000" w:rsidRPr="00000000">
            <w:pPr>
              <w:numPr>
                <w:ilvl w:val="1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144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Create assets including scripts, slides and offers.</w:t>
            </w:r>
          </w:p>
          <w:p w:rsidR="00000000" w:rsidDel="00000000" w:rsidP="00000000" w:rsidRDefault="00000000" w:rsidRPr="00000000">
            <w:pPr>
              <w:numPr>
                <w:ilvl w:val="1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144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Host events, including:</w:t>
            </w:r>
          </w:p>
          <w:p w:rsidR="00000000" w:rsidDel="00000000" w:rsidP="00000000" w:rsidRDefault="00000000" w:rsidRPr="00000000">
            <w:pPr>
              <w:numPr>
                <w:ilvl w:val="2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216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Alternate version of Slingshot and 10ksubs </w:t>
            </w:r>
          </w:p>
          <w:p w:rsidR="00000000" w:rsidDel="00000000" w:rsidP="00000000" w:rsidRDefault="00000000" w:rsidRPr="00000000">
            <w:pPr>
              <w:numPr>
                <w:ilvl w:val="2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216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Rapid List Building (RLB) presentation to run in PPC</w:t>
            </w:r>
          </w:p>
          <w:p w:rsidR="00000000" w:rsidDel="00000000" w:rsidP="00000000" w:rsidRDefault="00000000" w:rsidRPr="00000000">
            <w:pPr>
              <w:numPr>
                <w:ilvl w:val="2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216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Slingshot presentation to run in PPC</w:t>
            </w:r>
          </w:p>
          <w:p w:rsidR="00000000" w:rsidDel="00000000" w:rsidP="00000000" w:rsidRDefault="00000000" w:rsidRPr="00000000">
            <w:pPr>
              <w:numPr>
                <w:ilvl w:val="2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216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Presentations for bundle Slingshot customers to upsell them on annual membership</w:t>
            </w:r>
          </w:p>
          <w:p w:rsidR="00000000" w:rsidDel="00000000" w:rsidP="00000000" w:rsidRDefault="00000000" w:rsidRPr="00000000">
            <w:pPr>
              <w:numPr>
                <w:ilvl w:val="2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216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Customer list promotions (of our products and others’)</w:t>
            </w:r>
          </w:p>
          <w:p w:rsidR="00000000" w:rsidDel="00000000" w:rsidP="00000000" w:rsidRDefault="00000000" w:rsidRPr="00000000">
            <w:pPr>
              <w:numPr>
                <w:ilvl w:val="2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216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Minor affiliate launches (for 10ksubs, RLB and Slingshot)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Introduce Bryan on webinars that he hosts.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Perform tasks assigned by Launch Manager for webinar host on time, with high quality and professionalism.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Work with the VP of Growth to set and improve on-webinar conversion numbers.</w:t>
            </w:r>
          </w:p>
          <w:p w:rsidR="00000000" w:rsidDel="00000000" w:rsidP="00000000" w:rsidRDefault="00000000" w:rsidRPr="00000000">
            <w:pPr>
              <w:numPr>
                <w:ilvl w:val="1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144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Study other webinar strategies to find ways to improve our webinars and hit our conversion goals.</w:t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Key Performance Indicators:</w:t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Presentation quality as graded by Bryan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Webinar conversion rate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Webinar attendee feedback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Number of late tasks on assigned webinars </w:t>
              <w:br w:type="textWrapping"/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Competencies: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Possess the heart of a teacher</w:t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Love and draw energy from teaching and being in front of crowds</w:t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Constantly think about teaching frameworks and look for ways to improve their frameworks</w:t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Ability to turn existing content (blog posts, videos, etc.) into webinars that convert</w:t>
            </w:r>
          </w:p>
        </w:tc>
      </w:tr>
    </w:tbl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/>
      <w:pgMar w:bottom="360" w:top="360" w:left="360" w:right="36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